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B2C39" w14:textId="3E924C18" w:rsidR="00DE211C" w:rsidRPr="00785411" w:rsidRDefault="00DE211C" w:rsidP="00B16184">
      <w:pPr>
        <w:spacing w:after="0" w:line="240" w:lineRule="auto"/>
        <w:rPr>
          <w:rFonts w:ascii="Arial" w:eastAsia="Times New Roman" w:hAnsi="Arial" w:cs="Arial"/>
          <w:b/>
          <w:bCs/>
          <w:color w:val="000000"/>
          <w:kern w:val="0"/>
          <w:sz w:val="24"/>
          <w:szCs w:val="24"/>
          <w14:ligatures w14:val="none"/>
        </w:rPr>
      </w:pPr>
      <w:r w:rsidRPr="00785411">
        <w:rPr>
          <w:rFonts w:ascii="Arial" w:eastAsia="Times New Roman" w:hAnsi="Arial" w:cs="Arial"/>
          <w:b/>
          <w:bCs/>
          <w:color w:val="000000"/>
          <w:kern w:val="0"/>
          <w:sz w:val="24"/>
          <w:szCs w:val="24"/>
          <w14:ligatures w14:val="none"/>
        </w:rPr>
        <w:t>Farmhouse Luxury in Napa Vineyards</w:t>
      </w:r>
    </w:p>
    <w:p w14:paraId="393AA786" w14:textId="77777777" w:rsidR="00DE211C" w:rsidRPr="00785411" w:rsidRDefault="00DE211C" w:rsidP="00B16184">
      <w:pPr>
        <w:spacing w:after="0" w:line="240" w:lineRule="auto"/>
        <w:rPr>
          <w:rFonts w:ascii="Arial" w:eastAsia="Times New Roman" w:hAnsi="Arial" w:cs="Arial"/>
          <w:b/>
          <w:bCs/>
          <w:color w:val="000000"/>
          <w:kern w:val="0"/>
          <w:sz w:val="24"/>
          <w:szCs w:val="24"/>
          <w14:ligatures w14:val="none"/>
        </w:rPr>
      </w:pPr>
    </w:p>
    <w:p w14:paraId="6FA778DA" w14:textId="4D0E57C9" w:rsidR="00CB5EA4" w:rsidRPr="00785411" w:rsidRDefault="00CB5EA4" w:rsidP="00B16184">
      <w:pPr>
        <w:spacing w:after="0" w:line="240" w:lineRule="auto"/>
        <w:rPr>
          <w:rFonts w:ascii="Arial" w:eastAsia="Times New Roman" w:hAnsi="Arial" w:cs="Arial"/>
          <w:b/>
          <w:bCs/>
          <w:color w:val="000000"/>
          <w:kern w:val="0"/>
          <w14:ligatures w14:val="none"/>
        </w:rPr>
      </w:pPr>
      <w:r w:rsidRPr="00785411">
        <w:rPr>
          <w:rFonts w:ascii="Arial" w:eastAsia="Times New Roman" w:hAnsi="Arial" w:cs="Arial"/>
          <w:b/>
          <w:bCs/>
          <w:color w:val="000000"/>
          <w:kern w:val="0"/>
          <w14:ligatures w14:val="none"/>
        </w:rPr>
        <w:t xml:space="preserve">Private </w:t>
      </w:r>
      <w:r w:rsidR="00640B09" w:rsidRPr="00785411">
        <w:rPr>
          <w:rFonts w:ascii="Arial" w:eastAsia="Times New Roman" w:hAnsi="Arial" w:cs="Arial"/>
          <w:b/>
          <w:bCs/>
          <w:color w:val="000000"/>
          <w:kern w:val="0"/>
          <w14:ligatures w14:val="none"/>
        </w:rPr>
        <w:t>Tasting</w:t>
      </w:r>
      <w:r w:rsidRPr="00785411">
        <w:rPr>
          <w:rFonts w:ascii="Arial" w:eastAsia="Times New Roman" w:hAnsi="Arial" w:cs="Arial"/>
          <w:b/>
          <w:bCs/>
          <w:color w:val="000000"/>
          <w:kern w:val="0"/>
          <w14:ligatures w14:val="none"/>
        </w:rPr>
        <w:t xml:space="preserve"> of The Setting Wines, </w:t>
      </w:r>
      <w:r w:rsidR="00930927" w:rsidRPr="00785411">
        <w:rPr>
          <w:rFonts w:ascii="Arial" w:eastAsia="Times New Roman" w:hAnsi="Arial" w:cs="Arial"/>
          <w:b/>
          <w:bCs/>
          <w:color w:val="000000"/>
          <w:kern w:val="0"/>
          <w14:ligatures w14:val="none"/>
        </w:rPr>
        <w:t xml:space="preserve">Schramsberg Winery Cave Tour and Tasting, </w:t>
      </w:r>
      <w:r w:rsidR="00AA71F1" w:rsidRPr="00785411">
        <w:rPr>
          <w:rFonts w:ascii="Arial" w:eastAsia="Times New Roman" w:hAnsi="Arial" w:cs="Arial"/>
          <w:b/>
          <w:bCs/>
          <w:color w:val="000000"/>
          <w:kern w:val="0"/>
          <w14:ligatures w14:val="none"/>
        </w:rPr>
        <w:t xml:space="preserve">Daily Breakfast, </w:t>
      </w:r>
      <w:r w:rsidRPr="00785411">
        <w:rPr>
          <w:rFonts w:ascii="Arial" w:eastAsia="Times New Roman" w:hAnsi="Arial" w:cs="Arial"/>
          <w:b/>
          <w:bCs/>
          <w:color w:val="000000"/>
          <w:kern w:val="0"/>
          <w14:ligatures w14:val="none"/>
        </w:rPr>
        <w:t>3-</w:t>
      </w:r>
      <w:r w:rsidR="009404B4">
        <w:rPr>
          <w:rFonts w:ascii="Arial" w:eastAsia="Times New Roman" w:hAnsi="Arial" w:cs="Arial"/>
          <w:b/>
          <w:bCs/>
          <w:color w:val="000000"/>
          <w:kern w:val="0"/>
          <w14:ligatures w14:val="none"/>
        </w:rPr>
        <w:t>N</w:t>
      </w:r>
      <w:r w:rsidRPr="00785411">
        <w:rPr>
          <w:rFonts w:ascii="Arial" w:eastAsia="Times New Roman" w:hAnsi="Arial" w:cs="Arial"/>
          <w:b/>
          <w:bCs/>
          <w:color w:val="000000"/>
          <w:kern w:val="0"/>
          <w14:ligatures w14:val="none"/>
        </w:rPr>
        <w:t>ight Stay for 2</w:t>
      </w:r>
    </w:p>
    <w:p w14:paraId="17D435AF" w14:textId="77777777" w:rsidR="00CB5EA4" w:rsidRPr="00785411" w:rsidRDefault="00CB5EA4" w:rsidP="00B16184">
      <w:pPr>
        <w:spacing w:after="0" w:line="240" w:lineRule="auto"/>
        <w:rPr>
          <w:rFonts w:ascii="Arial" w:eastAsia="Times New Roman" w:hAnsi="Arial" w:cs="Arial"/>
          <w:color w:val="000000"/>
          <w:kern w:val="0"/>
          <w14:ligatures w14:val="none"/>
        </w:rPr>
      </w:pPr>
    </w:p>
    <w:p w14:paraId="4D883B29" w14:textId="06D44127" w:rsidR="00DE211C" w:rsidRPr="00785411" w:rsidRDefault="00DE211C" w:rsidP="00B16184">
      <w:pPr>
        <w:spacing w:after="0" w:line="240" w:lineRule="auto"/>
        <w:rPr>
          <w:rFonts w:ascii="Arial" w:eastAsia="Times New Roman" w:hAnsi="Arial" w:cs="Arial"/>
          <w:color w:val="000000"/>
          <w:kern w:val="0"/>
          <w14:ligatures w14:val="none"/>
        </w:rPr>
      </w:pPr>
      <w:r w:rsidRPr="00785411">
        <w:rPr>
          <w:rFonts w:ascii="Arial" w:eastAsia="Times New Roman" w:hAnsi="Arial" w:cs="Arial"/>
          <w:color w:val="000000"/>
          <w:kern w:val="0"/>
          <w14:ligatures w14:val="none"/>
        </w:rPr>
        <w:t>This Experience for 2 Includes:</w:t>
      </w:r>
    </w:p>
    <w:p w14:paraId="4F7E0CD9" w14:textId="3CC27959" w:rsidR="00A02396" w:rsidRPr="00785411" w:rsidRDefault="00A02396" w:rsidP="007D5D3B">
      <w:pPr>
        <w:pStyle w:val="ListParagraph"/>
        <w:numPr>
          <w:ilvl w:val="0"/>
          <w:numId w:val="1"/>
        </w:num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 xml:space="preserve">Private tasting of The Setting Wines </w:t>
      </w:r>
    </w:p>
    <w:p w14:paraId="21836004" w14:textId="77777777" w:rsidR="00A02396" w:rsidRPr="00785411" w:rsidRDefault="00A02396" w:rsidP="00A02396">
      <w:pPr>
        <w:numPr>
          <w:ilvl w:val="0"/>
          <w:numId w:val="1"/>
        </w:num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Schramsberg Winery Cave Tour and Tasting</w:t>
      </w:r>
    </w:p>
    <w:p w14:paraId="411281BB" w14:textId="77777777" w:rsidR="007D5D3B" w:rsidRPr="00785411" w:rsidRDefault="007D5D3B" w:rsidP="007D5D3B">
      <w:pPr>
        <w:numPr>
          <w:ilvl w:val="0"/>
          <w:numId w:val="1"/>
        </w:num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3-night stay at The Setting Inn Napa Valley </w:t>
      </w:r>
    </w:p>
    <w:p w14:paraId="58549CDC" w14:textId="54E1E70C" w:rsidR="007D5D3B" w:rsidRPr="00785411" w:rsidRDefault="007D5D3B" w:rsidP="007D5D3B">
      <w:pPr>
        <w:numPr>
          <w:ilvl w:val="0"/>
          <w:numId w:val="1"/>
        </w:num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 xml:space="preserve">Daily breakfast </w:t>
      </w:r>
    </w:p>
    <w:p w14:paraId="6D5BA643" w14:textId="77777777" w:rsidR="00DE211C" w:rsidRPr="00785411" w:rsidRDefault="00DE211C" w:rsidP="00B16184">
      <w:pPr>
        <w:numPr>
          <w:ilvl w:val="0"/>
          <w:numId w:val="1"/>
        </w:num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Winspire booking &amp; concierge service</w:t>
      </w:r>
    </w:p>
    <w:p w14:paraId="0A9F1932" w14:textId="77777777" w:rsidR="00B16184" w:rsidRPr="00785411" w:rsidRDefault="00B16184" w:rsidP="00B16184">
      <w:pPr>
        <w:spacing w:after="0" w:line="240" w:lineRule="auto"/>
        <w:ind w:left="720"/>
        <w:rPr>
          <w:rFonts w:ascii="Arial" w:eastAsia="Times New Roman" w:hAnsi="Arial" w:cs="Arial"/>
          <w:kern w:val="0"/>
          <w14:ligatures w14:val="none"/>
        </w:rPr>
      </w:pPr>
    </w:p>
    <w:p w14:paraId="363FFBF6" w14:textId="6989042E" w:rsidR="00F92696" w:rsidRPr="00785411" w:rsidRDefault="00F92696" w:rsidP="00F92696">
      <w:pPr>
        <w:spacing w:after="0" w:line="240" w:lineRule="auto"/>
        <w:rPr>
          <w:rFonts w:ascii="Arial" w:eastAsia="Times New Roman" w:hAnsi="Arial" w:cs="Arial"/>
          <w:color w:val="000000"/>
          <w:kern w:val="0"/>
          <w14:ligatures w14:val="none"/>
        </w:rPr>
      </w:pPr>
      <w:r w:rsidRPr="00785411">
        <w:rPr>
          <w:rFonts w:ascii="Arial" w:eastAsia="Times New Roman" w:hAnsi="Arial" w:cs="Arial"/>
          <w:color w:val="000000"/>
          <w:kern w:val="0"/>
          <w14:ligatures w14:val="none"/>
        </w:rPr>
        <w:t>Make yourself at home at The Setting Inn, a hidden gem nestled between two picturesque vineyards, located minutes from Yountville and downtown Napa. From the moment you arrive, the proprietors will make sure you feel at home, whether you want to relax in the Barn Lounge, enjoy the vineyard views while seated around one of the courtyard fire pits, or get assistance with planning winery</w:t>
      </w:r>
      <w:r w:rsidR="00420233" w:rsidRPr="00785411">
        <w:rPr>
          <w:rFonts w:ascii="Arial" w:eastAsia="Times New Roman" w:hAnsi="Arial" w:cs="Arial"/>
          <w:color w:val="000000"/>
          <w:kern w:val="0"/>
          <w14:ligatures w14:val="none"/>
        </w:rPr>
        <w:t xml:space="preserve"> </w:t>
      </w:r>
      <w:r w:rsidRPr="00785411">
        <w:rPr>
          <w:rFonts w:ascii="Arial" w:eastAsia="Times New Roman" w:hAnsi="Arial" w:cs="Arial"/>
          <w:color w:val="000000"/>
          <w:kern w:val="0"/>
          <w14:ligatures w14:val="none"/>
        </w:rPr>
        <w:t>visits and dining at some of the region’s award-winning restaurants.</w:t>
      </w:r>
    </w:p>
    <w:p w14:paraId="137ECA3C" w14:textId="77777777" w:rsidR="00A70D8A" w:rsidRPr="00785411" w:rsidRDefault="00A70D8A" w:rsidP="00B16184">
      <w:pPr>
        <w:spacing w:after="0" w:line="240" w:lineRule="auto"/>
        <w:rPr>
          <w:rFonts w:ascii="Arial" w:eastAsia="Times New Roman" w:hAnsi="Arial" w:cs="Arial"/>
          <w:i/>
          <w:iCs/>
          <w:color w:val="000000"/>
          <w:kern w:val="0"/>
          <w14:ligatures w14:val="none"/>
        </w:rPr>
      </w:pPr>
    </w:p>
    <w:p w14:paraId="3CA03BDA" w14:textId="68A78D4C" w:rsidR="00F61225" w:rsidRPr="00785411" w:rsidRDefault="007D5D3B" w:rsidP="00B16184">
      <w:pPr>
        <w:pStyle w:val="NormalWeb"/>
        <w:spacing w:before="0" w:beforeAutospacing="0" w:after="0" w:afterAutospacing="0"/>
        <w:rPr>
          <w:rFonts w:ascii="Arial" w:hAnsi="Arial" w:cs="Arial"/>
          <w:sz w:val="22"/>
          <w:szCs w:val="22"/>
        </w:rPr>
      </w:pPr>
      <w:r w:rsidRPr="00785411">
        <w:rPr>
          <w:rStyle w:val="Strong"/>
          <w:rFonts w:ascii="Arial" w:hAnsi="Arial" w:cs="Arial"/>
          <w:b w:val="0"/>
          <w:bCs w:val="0"/>
          <w:color w:val="000000"/>
          <w:sz w:val="22"/>
          <w:szCs w:val="22"/>
          <w:u w:val="single"/>
        </w:rPr>
        <w:t>Setting Wines</w:t>
      </w:r>
    </w:p>
    <w:p w14:paraId="04AF6AC7" w14:textId="77777777" w:rsidR="007D5D3B" w:rsidRPr="00785411" w:rsidRDefault="007D5D3B" w:rsidP="007D5D3B">
      <w:pPr>
        <w:spacing w:after="0" w:line="240" w:lineRule="auto"/>
        <w:rPr>
          <w:rFonts w:ascii="Arial" w:eastAsia="Times New Roman" w:hAnsi="Arial" w:cs="Arial"/>
          <w:color w:val="000000"/>
          <w:kern w:val="0"/>
          <w14:ligatures w14:val="none"/>
        </w:rPr>
      </w:pPr>
      <w:bookmarkStart w:id="0" w:name="_Hlk199774659"/>
      <w:r w:rsidRPr="00785411">
        <w:rPr>
          <w:rFonts w:ascii="Arial" w:eastAsia="Times New Roman" w:hAnsi="Arial" w:cs="Arial"/>
          <w:color w:val="000000"/>
          <w:kern w:val="0"/>
          <w14:ligatures w14:val="none"/>
        </w:rPr>
        <w:t>Established in 2014, The Setting is a collection of luxury wines crafted by three friends—Jeff Cova, Noah McMahon, and renowned winemaker Jesse Katz. As the first winemaker to appear on Forbes’ “30 Under 30” list, Jesse brings a wealth of experience from 19 harvests at world-class wineries including Château Pétrus, Robert Foley, and Screaming Eagle.</w:t>
      </w:r>
    </w:p>
    <w:p w14:paraId="6AE786CC" w14:textId="77777777" w:rsidR="007D5D3B" w:rsidRPr="00785411" w:rsidRDefault="007D5D3B" w:rsidP="007D5D3B">
      <w:pPr>
        <w:spacing w:after="0" w:line="240" w:lineRule="auto"/>
        <w:rPr>
          <w:rFonts w:ascii="Arial" w:eastAsia="Times New Roman" w:hAnsi="Arial" w:cs="Arial"/>
          <w:color w:val="000000"/>
          <w:kern w:val="0"/>
          <w14:ligatures w14:val="none"/>
        </w:rPr>
      </w:pPr>
    </w:p>
    <w:p w14:paraId="58A0124C" w14:textId="77777777" w:rsidR="007D5D3B" w:rsidRPr="00785411" w:rsidRDefault="007D5D3B" w:rsidP="007D5D3B">
      <w:pPr>
        <w:spacing w:after="0" w:line="240" w:lineRule="auto"/>
        <w:rPr>
          <w:rFonts w:ascii="Arial" w:eastAsia="Times New Roman" w:hAnsi="Arial" w:cs="Arial"/>
          <w:color w:val="000000"/>
          <w:kern w:val="0"/>
          <w14:ligatures w14:val="none"/>
        </w:rPr>
      </w:pPr>
      <w:r w:rsidRPr="00785411">
        <w:rPr>
          <w:rFonts w:ascii="Arial" w:eastAsia="Times New Roman" w:hAnsi="Arial" w:cs="Arial"/>
          <w:color w:val="000000"/>
          <w:kern w:val="0"/>
          <w14:ligatures w14:val="none"/>
        </w:rPr>
        <w:t>The Setting Wines is the result of long-standing relationships across Napa and Sonoma counties, sourcing fruit from some of the region’s most prestigious vineyards. The wines reflect a thoughtful balance of purity of fruit and the distinct character of each vineyard site.</w:t>
      </w:r>
    </w:p>
    <w:p w14:paraId="46862EE2" w14:textId="77777777" w:rsidR="007D5D3B" w:rsidRPr="00785411" w:rsidRDefault="007D5D3B" w:rsidP="007D5D3B">
      <w:pPr>
        <w:spacing w:after="0" w:line="240" w:lineRule="auto"/>
        <w:rPr>
          <w:rFonts w:ascii="Arial" w:eastAsia="Times New Roman" w:hAnsi="Arial" w:cs="Arial"/>
          <w:color w:val="000000"/>
          <w:kern w:val="0"/>
          <w14:ligatures w14:val="none"/>
        </w:rPr>
      </w:pPr>
    </w:p>
    <w:p w14:paraId="0FEAC012" w14:textId="77777777" w:rsidR="007D5D3B" w:rsidRPr="00785411" w:rsidRDefault="007D5D3B" w:rsidP="007D5D3B">
      <w:pPr>
        <w:spacing w:after="0" w:line="240" w:lineRule="auto"/>
        <w:rPr>
          <w:rFonts w:ascii="Arial" w:eastAsia="Times New Roman" w:hAnsi="Arial" w:cs="Arial"/>
          <w:color w:val="000000"/>
          <w:kern w:val="0"/>
          <w14:ligatures w14:val="none"/>
        </w:rPr>
      </w:pPr>
      <w:r w:rsidRPr="00785411">
        <w:rPr>
          <w:rFonts w:ascii="Arial" w:eastAsia="Times New Roman" w:hAnsi="Arial" w:cs="Arial"/>
          <w:color w:val="000000"/>
          <w:kern w:val="0"/>
          <w14:ligatures w14:val="none"/>
        </w:rPr>
        <w:t>Guests can experience these exceptional wines with a private tasting hosted at The Setting Inn Napa, inside the beautifully restored barn on the property. This intimate and scenic location offers the perfect backdrop to savor wines crafted to bring people together and celebrate the joy in everyday moments—making for the perfect setting.</w:t>
      </w:r>
    </w:p>
    <w:bookmarkEnd w:id="0"/>
    <w:p w14:paraId="52C3EAAF" w14:textId="77777777" w:rsidR="00B71DDC" w:rsidRPr="00785411" w:rsidRDefault="00B71DDC" w:rsidP="00B16184">
      <w:pPr>
        <w:spacing w:after="0" w:line="240" w:lineRule="auto"/>
        <w:rPr>
          <w:rFonts w:ascii="Arial" w:eastAsia="Times New Roman" w:hAnsi="Arial" w:cs="Arial"/>
          <w:color w:val="000000"/>
          <w:kern w:val="0"/>
          <w:u w:val="single"/>
          <w14:ligatures w14:val="none"/>
        </w:rPr>
      </w:pPr>
    </w:p>
    <w:p w14:paraId="566AA56B" w14:textId="085C2A00"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u w:val="single"/>
          <w14:ligatures w14:val="none"/>
        </w:rPr>
        <w:t>Schramsberg Cave Tour and Tasting</w:t>
      </w:r>
    </w:p>
    <w:p w14:paraId="5458EF48" w14:textId="77777777" w:rsidR="00DE211C" w:rsidRPr="00785411" w:rsidRDefault="00DE211C" w:rsidP="00B16184">
      <w:pPr>
        <w:spacing w:after="0" w:line="240" w:lineRule="auto"/>
        <w:rPr>
          <w:rFonts w:ascii="Arial" w:eastAsia="Times New Roman" w:hAnsi="Arial" w:cs="Arial"/>
          <w:color w:val="000000"/>
          <w:kern w:val="0"/>
          <w14:ligatures w14:val="none"/>
        </w:rPr>
      </w:pPr>
      <w:r w:rsidRPr="00785411">
        <w:rPr>
          <w:rFonts w:ascii="Arial" w:eastAsia="Times New Roman" w:hAnsi="Arial" w:cs="Arial"/>
          <w:color w:val="000000"/>
          <w:kern w:val="0"/>
          <w14:ligatures w14:val="none"/>
        </w:rPr>
        <w:t>Explore the vast history and unique cave system and end with a seated tasting of a variety of Schramsberg sparkling wines. Schramsberg’s Blanc de Blancs was used for President Nixon’s 1972 “Toast to Peace” with China’s Premier and their world-class handcrafted sparkling wines have been served at official State functions by every U.S. Presidential administration since.</w:t>
      </w:r>
    </w:p>
    <w:p w14:paraId="6BDE7DFE" w14:textId="77777777" w:rsidR="007D5D3B" w:rsidRPr="00785411" w:rsidRDefault="007D5D3B" w:rsidP="00B16184">
      <w:pPr>
        <w:spacing w:after="0" w:line="240" w:lineRule="auto"/>
        <w:rPr>
          <w:rFonts w:ascii="Arial" w:eastAsia="Times New Roman" w:hAnsi="Arial" w:cs="Arial"/>
          <w:color w:val="000000"/>
          <w:kern w:val="0"/>
          <w14:ligatures w14:val="none"/>
        </w:rPr>
      </w:pPr>
    </w:p>
    <w:p w14:paraId="2097444F" w14:textId="77777777" w:rsidR="007D5D3B" w:rsidRPr="00785411" w:rsidRDefault="007D5D3B" w:rsidP="007D5D3B">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u w:val="single"/>
          <w14:ligatures w14:val="none"/>
        </w:rPr>
        <w:t>The Setting Inn Napa Valley</w:t>
      </w:r>
    </w:p>
    <w:p w14:paraId="662444EB" w14:textId="08BC3538" w:rsidR="007D5D3B" w:rsidRPr="00785411" w:rsidRDefault="007D5D3B" w:rsidP="007D5D3B">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 xml:space="preserve">Enjoy a 3-night stay for 2 people with </w:t>
      </w:r>
      <w:r w:rsidR="00BF1DD8" w:rsidRPr="00785411">
        <w:rPr>
          <w:rFonts w:ascii="Arial" w:eastAsia="Times New Roman" w:hAnsi="Arial" w:cs="Arial"/>
          <w:color w:val="000000"/>
          <w:kern w:val="0"/>
          <w14:ligatures w14:val="none"/>
        </w:rPr>
        <w:t>daily</w:t>
      </w:r>
      <w:r w:rsidRPr="00785411">
        <w:rPr>
          <w:rFonts w:ascii="Arial" w:eastAsia="Times New Roman" w:hAnsi="Arial" w:cs="Arial"/>
          <w:color w:val="000000"/>
          <w:kern w:val="0"/>
          <w14:ligatures w14:val="none"/>
        </w:rPr>
        <w:t xml:space="preserve"> continental breakfast delivered to your room, featuring pastries from Thomas Keller’s Bouchon Bakery. The main building, a recently remodeled 1901 farmhouse, offers 5 spacious guest rooms. All rooms have one king or one queen bed, a private bathroom with LATHER amenities, a fireplace, stylish Restoration Hardware furnishings and linens, and Nespresso coffee makers.</w:t>
      </w:r>
    </w:p>
    <w:p w14:paraId="1874CA62" w14:textId="77777777" w:rsidR="007D5D3B" w:rsidRPr="00785411" w:rsidRDefault="007D5D3B" w:rsidP="007D5D3B">
      <w:pPr>
        <w:spacing w:after="0" w:line="240" w:lineRule="auto"/>
        <w:rPr>
          <w:rFonts w:ascii="Arial" w:eastAsia="Times New Roman" w:hAnsi="Arial" w:cs="Arial"/>
          <w:color w:val="000000"/>
          <w:kern w:val="0"/>
          <w14:ligatures w14:val="none"/>
        </w:rPr>
      </w:pPr>
    </w:p>
    <w:p w14:paraId="5384D15D" w14:textId="77777777" w:rsidR="007D5D3B" w:rsidRPr="00785411" w:rsidRDefault="007D5D3B" w:rsidP="007D5D3B">
      <w:pPr>
        <w:spacing w:after="0" w:line="240" w:lineRule="auto"/>
        <w:rPr>
          <w:rFonts w:ascii="Arial" w:eastAsia="Times New Roman" w:hAnsi="Arial" w:cs="Arial"/>
          <w:color w:val="000000"/>
          <w:kern w:val="0"/>
          <w14:ligatures w14:val="none"/>
        </w:rPr>
      </w:pPr>
      <w:r w:rsidRPr="00785411">
        <w:rPr>
          <w:rFonts w:ascii="Arial" w:eastAsia="Times New Roman" w:hAnsi="Arial" w:cs="Arial"/>
          <w:color w:val="000000"/>
          <w:kern w:val="0"/>
          <w14:ligatures w14:val="none"/>
        </w:rPr>
        <w:t>Guests 14 years and older welcome. </w:t>
      </w:r>
    </w:p>
    <w:p w14:paraId="2960CCBB" w14:textId="77777777" w:rsidR="007D5D3B" w:rsidRPr="00785411" w:rsidRDefault="007D5D3B" w:rsidP="007D5D3B">
      <w:pPr>
        <w:spacing w:after="0" w:line="240" w:lineRule="auto"/>
        <w:rPr>
          <w:rFonts w:ascii="Arial" w:eastAsia="Times New Roman" w:hAnsi="Arial" w:cs="Arial"/>
          <w:color w:val="000000"/>
          <w:kern w:val="0"/>
          <w14:ligatures w14:val="none"/>
        </w:rPr>
      </w:pPr>
    </w:p>
    <w:p w14:paraId="75356DEC" w14:textId="77777777" w:rsidR="007D5D3B" w:rsidRPr="00785411" w:rsidRDefault="007D5D3B" w:rsidP="00B16184">
      <w:pPr>
        <w:spacing w:after="0" w:line="240" w:lineRule="auto"/>
        <w:rPr>
          <w:rFonts w:ascii="Arial" w:eastAsia="Times New Roman" w:hAnsi="Arial" w:cs="Arial"/>
          <w:b/>
          <w:bCs/>
          <w:color w:val="000000"/>
          <w:kern w:val="0"/>
          <w14:ligatures w14:val="none"/>
        </w:rPr>
      </w:pPr>
      <w:r w:rsidRPr="00785411">
        <w:rPr>
          <w:rFonts w:ascii="Arial" w:eastAsia="Times New Roman" w:hAnsi="Arial" w:cs="Arial"/>
          <w:b/>
          <w:bCs/>
          <w:color w:val="000000"/>
          <w:kern w:val="0"/>
          <w14:ligatures w14:val="none"/>
        </w:rPr>
        <w:t>Available Dates: December 1 – May 31</w:t>
      </w:r>
    </w:p>
    <w:p w14:paraId="01AB8FC5" w14:textId="77777777" w:rsidR="005465FC" w:rsidRPr="00785411" w:rsidRDefault="005465FC" w:rsidP="00B16184">
      <w:pPr>
        <w:spacing w:after="0" w:line="240" w:lineRule="auto"/>
        <w:rPr>
          <w:rFonts w:ascii="Arial" w:eastAsia="Times New Roman" w:hAnsi="Arial" w:cs="Arial"/>
          <w:b/>
          <w:bCs/>
          <w:color w:val="000000"/>
          <w:kern w:val="0"/>
          <w14:ligatures w14:val="none"/>
        </w:rPr>
      </w:pPr>
    </w:p>
    <w:p w14:paraId="2604D8DA" w14:textId="65C2975B" w:rsidR="00DE211C" w:rsidRPr="00785411" w:rsidRDefault="00DE211C" w:rsidP="00B16184">
      <w:pPr>
        <w:spacing w:after="0" w:line="240" w:lineRule="auto"/>
        <w:rPr>
          <w:rFonts w:ascii="Arial" w:eastAsia="Times New Roman" w:hAnsi="Arial" w:cs="Arial"/>
          <w:b/>
          <w:bCs/>
          <w:color w:val="000000"/>
          <w:kern w:val="0"/>
          <w14:ligatures w14:val="none"/>
        </w:rPr>
      </w:pPr>
      <w:r w:rsidRPr="00785411">
        <w:rPr>
          <w:rFonts w:ascii="Arial" w:eastAsia="Times New Roman" w:hAnsi="Arial" w:cs="Arial"/>
          <w:color w:val="000000"/>
          <w:kern w:val="0"/>
          <w14:ligatures w14:val="none"/>
        </w:rPr>
        <w:t>NOTE: Napa is approximately 1.5 hours north of San Francisco and Oakland.</w:t>
      </w:r>
    </w:p>
    <w:p w14:paraId="50E7C5EF" w14:textId="77777777" w:rsidR="008A548F" w:rsidRPr="00785411" w:rsidRDefault="008A548F" w:rsidP="00B16184">
      <w:pPr>
        <w:spacing w:after="0" w:line="240" w:lineRule="auto"/>
        <w:rPr>
          <w:rFonts w:ascii="Arial" w:eastAsia="Times New Roman" w:hAnsi="Arial" w:cs="Arial"/>
          <w:color w:val="000000"/>
          <w:kern w:val="0"/>
          <w14:ligatures w14:val="none"/>
        </w:rPr>
      </w:pPr>
    </w:p>
    <w:p w14:paraId="530D53D5" w14:textId="5542524E" w:rsidR="008A548F" w:rsidRPr="00785411" w:rsidRDefault="008A548F" w:rsidP="00B16184">
      <w:pPr>
        <w:spacing w:after="0" w:line="240" w:lineRule="auto"/>
        <w:rPr>
          <w:rFonts w:ascii="Arial" w:eastAsia="Times New Roman" w:hAnsi="Arial" w:cs="Arial"/>
          <w:kern w:val="0"/>
          <w14:ligatures w14:val="none"/>
        </w:rPr>
      </w:pPr>
      <w:r w:rsidRPr="00785411">
        <w:rPr>
          <w:rFonts w:ascii="Arial" w:eastAsia="Times New Roman" w:hAnsi="Arial" w:cs="Arial"/>
          <w:kern w:val="0"/>
          <w14:ligatures w14:val="none"/>
        </w:rPr>
        <w:t>Package blackout dates: The week of major US holidays and major local events.  Additional dates may apply.</w:t>
      </w:r>
    </w:p>
    <w:p w14:paraId="05F1E68D" w14:textId="77777777" w:rsidR="00B71DDC" w:rsidRPr="00785411" w:rsidRDefault="00B71DDC" w:rsidP="00B16184">
      <w:pPr>
        <w:spacing w:after="0" w:line="240" w:lineRule="auto"/>
        <w:rPr>
          <w:rFonts w:ascii="Arial" w:eastAsia="Times New Roman" w:hAnsi="Arial" w:cs="Arial"/>
          <w:color w:val="000000"/>
          <w:kern w:val="0"/>
          <w:u w:val="single"/>
          <w14:ligatures w14:val="none"/>
        </w:rPr>
      </w:pPr>
    </w:p>
    <w:p w14:paraId="5EC01264" w14:textId="3B92B336"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u w:val="single"/>
          <w14:ligatures w14:val="none"/>
        </w:rPr>
        <w:t>WINSPIRE PACKAGE REDEMPTION:</w:t>
      </w:r>
    </w:p>
    <w:p w14:paraId="098E73A7" w14:textId="77777777"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Winspire Travel packages and experiences must be booked within one year of the purchase date. The actual travel date must occur within two years of the purchase date.</w:t>
      </w:r>
    </w:p>
    <w:p w14:paraId="66CE2806" w14:textId="77777777" w:rsidR="00B71DDC" w:rsidRPr="00785411" w:rsidRDefault="00B71DDC" w:rsidP="00B16184">
      <w:pPr>
        <w:spacing w:after="0" w:line="240" w:lineRule="auto"/>
        <w:rPr>
          <w:rFonts w:ascii="Arial" w:eastAsia="Times New Roman" w:hAnsi="Arial" w:cs="Arial"/>
          <w:color w:val="000000"/>
          <w:kern w:val="0"/>
          <w:u w:val="single"/>
          <w14:ligatures w14:val="none"/>
        </w:rPr>
      </w:pPr>
    </w:p>
    <w:p w14:paraId="38F781AB" w14:textId="2E329D6D"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u w:val="single"/>
          <w14:ligatures w14:val="none"/>
        </w:rPr>
        <w:t>WINSPIRE BOOKING &amp; CONCIERGE SERVICES:</w:t>
      </w:r>
    </w:p>
    <w:p w14:paraId="0A365936" w14:textId="77777777"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2BCF6C2" w14:textId="77777777" w:rsidR="00B71DDC" w:rsidRPr="00785411" w:rsidRDefault="00B71DDC" w:rsidP="00B16184">
      <w:pPr>
        <w:spacing w:after="0" w:line="240" w:lineRule="auto"/>
        <w:rPr>
          <w:rFonts w:ascii="Arial" w:eastAsia="Times New Roman" w:hAnsi="Arial" w:cs="Arial"/>
          <w:color w:val="000000"/>
          <w:kern w:val="0"/>
          <w:u w:val="single"/>
          <w14:ligatures w14:val="none"/>
        </w:rPr>
      </w:pPr>
    </w:p>
    <w:p w14:paraId="62092928" w14:textId="0DE26EAF"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u w:val="single"/>
          <w14:ligatures w14:val="none"/>
        </w:rPr>
        <w:t>ADDITIONAL INFORMATION:</w:t>
      </w:r>
    </w:p>
    <w:p w14:paraId="14E0847E" w14:textId="05FF8BE2" w:rsidR="00DE211C" w:rsidRPr="00785411" w:rsidRDefault="00DE211C" w:rsidP="00B16184">
      <w:pPr>
        <w:spacing w:after="0" w:line="240" w:lineRule="auto"/>
        <w:rPr>
          <w:rFonts w:ascii="Arial" w:eastAsia="Times New Roman" w:hAnsi="Arial" w:cs="Arial"/>
          <w:kern w:val="0"/>
          <w14:ligatures w14:val="none"/>
        </w:rPr>
      </w:pPr>
      <w:r w:rsidRPr="00785411">
        <w:rPr>
          <w:rFonts w:ascii="Arial" w:eastAsia="Times New Roman" w:hAnsi="Arial" w:cs="Arial"/>
          <w:color w:val="000000"/>
          <w:kern w:val="0"/>
          <w14:ligatures w14:val="none"/>
        </w:rPr>
        <w:t>Reservations are subject to availability, blackout dates, and major holidays. Reservations must be booked a minimum of 60 days in advance of travel. Purchases through charity fundraisers are non-refundable.</w:t>
      </w:r>
      <w:r w:rsidR="00507F72" w:rsidRPr="00785411">
        <w:rPr>
          <w:rFonts w:ascii="Arial" w:eastAsia="Times New Roman" w:hAnsi="Arial" w:cs="Arial"/>
          <w:kern w:val="0"/>
          <w14:ligatures w14:val="none"/>
        </w:rPr>
        <w:t xml:space="preserve"> </w:t>
      </w:r>
      <w:r w:rsidRPr="00785411">
        <w:rPr>
          <w:rFonts w:ascii="Arial" w:eastAsia="Times New Roman" w:hAnsi="Arial" w:cs="Arial"/>
          <w:color w:val="000000"/>
          <w:kern w:val="0"/>
          <w14:ligatures w14:val="none"/>
        </w:rPr>
        <w:t>Certificates cannot be resold or replaced if lost, stolen, or destroyed. Ground transportation is the responsibility of the winner unless otherwise stated.</w:t>
      </w:r>
    </w:p>
    <w:p w14:paraId="1DF3B311" w14:textId="77777777" w:rsidR="004D7B6B" w:rsidRPr="00785411" w:rsidRDefault="004D7B6B" w:rsidP="00B16184">
      <w:pPr>
        <w:spacing w:after="0" w:line="240" w:lineRule="auto"/>
        <w:rPr>
          <w:rFonts w:ascii="Arial" w:hAnsi="Arial" w:cs="Arial"/>
        </w:rPr>
      </w:pPr>
    </w:p>
    <w:sectPr w:rsidR="004D7B6B" w:rsidRPr="007854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AE0E2D"/>
    <w:multiLevelType w:val="multilevel"/>
    <w:tmpl w:val="F33A9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5178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1C"/>
    <w:rsid w:val="00036682"/>
    <w:rsid w:val="00037C39"/>
    <w:rsid w:val="00042024"/>
    <w:rsid w:val="000554A0"/>
    <w:rsid w:val="000A1524"/>
    <w:rsid w:val="001920F7"/>
    <w:rsid w:val="002A0F6E"/>
    <w:rsid w:val="002E7236"/>
    <w:rsid w:val="00386D6B"/>
    <w:rsid w:val="0040127F"/>
    <w:rsid w:val="00420233"/>
    <w:rsid w:val="004478EF"/>
    <w:rsid w:val="004B35FC"/>
    <w:rsid w:val="004D7B6B"/>
    <w:rsid w:val="00500B9A"/>
    <w:rsid w:val="00507F72"/>
    <w:rsid w:val="005465FC"/>
    <w:rsid w:val="0056100A"/>
    <w:rsid w:val="005B0951"/>
    <w:rsid w:val="005C3249"/>
    <w:rsid w:val="005C4D38"/>
    <w:rsid w:val="005E63B6"/>
    <w:rsid w:val="00640B09"/>
    <w:rsid w:val="006D5447"/>
    <w:rsid w:val="007509B0"/>
    <w:rsid w:val="00785411"/>
    <w:rsid w:val="007D5D3B"/>
    <w:rsid w:val="00844ED8"/>
    <w:rsid w:val="00856A1C"/>
    <w:rsid w:val="008A548F"/>
    <w:rsid w:val="008C42E5"/>
    <w:rsid w:val="008C6CBA"/>
    <w:rsid w:val="00906949"/>
    <w:rsid w:val="00930927"/>
    <w:rsid w:val="009404B4"/>
    <w:rsid w:val="00965569"/>
    <w:rsid w:val="009864B4"/>
    <w:rsid w:val="00A02396"/>
    <w:rsid w:val="00A42FDE"/>
    <w:rsid w:val="00A45B82"/>
    <w:rsid w:val="00A70D8A"/>
    <w:rsid w:val="00A904F4"/>
    <w:rsid w:val="00AA71F1"/>
    <w:rsid w:val="00AC11B6"/>
    <w:rsid w:val="00AE0258"/>
    <w:rsid w:val="00AF105A"/>
    <w:rsid w:val="00B16184"/>
    <w:rsid w:val="00B673D8"/>
    <w:rsid w:val="00B71DDC"/>
    <w:rsid w:val="00B75E35"/>
    <w:rsid w:val="00BC5105"/>
    <w:rsid w:val="00BF1DD8"/>
    <w:rsid w:val="00CA05BD"/>
    <w:rsid w:val="00CB5EA4"/>
    <w:rsid w:val="00DB2BB7"/>
    <w:rsid w:val="00DE211C"/>
    <w:rsid w:val="00EB0BF2"/>
    <w:rsid w:val="00EB702D"/>
    <w:rsid w:val="00ED0342"/>
    <w:rsid w:val="00EF2D7D"/>
    <w:rsid w:val="00EF4D86"/>
    <w:rsid w:val="00F5391C"/>
    <w:rsid w:val="00F61225"/>
    <w:rsid w:val="00F92696"/>
    <w:rsid w:val="00FD4F15"/>
    <w:rsid w:val="00FE0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5CC57"/>
  <w15:chartTrackingRefBased/>
  <w15:docId w15:val="{AB2A2B72-4E4F-49AB-8A86-81F84FC7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122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F61225"/>
    <w:rPr>
      <w:i/>
      <w:iCs/>
    </w:rPr>
  </w:style>
  <w:style w:type="character" w:styleId="Strong">
    <w:name w:val="Strong"/>
    <w:basedOn w:val="DefaultParagraphFont"/>
    <w:uiPriority w:val="22"/>
    <w:qFormat/>
    <w:rsid w:val="00F61225"/>
    <w:rPr>
      <w:b/>
      <w:bCs/>
    </w:rPr>
  </w:style>
  <w:style w:type="paragraph" w:styleId="ListParagraph">
    <w:name w:val="List Paragraph"/>
    <w:basedOn w:val="Normal"/>
    <w:uiPriority w:val="34"/>
    <w:qFormat/>
    <w:rsid w:val="007D5D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5707">
      <w:bodyDiv w:val="1"/>
      <w:marLeft w:val="0"/>
      <w:marRight w:val="0"/>
      <w:marTop w:val="0"/>
      <w:marBottom w:val="0"/>
      <w:divBdr>
        <w:top w:val="none" w:sz="0" w:space="0" w:color="auto"/>
        <w:left w:val="none" w:sz="0" w:space="0" w:color="auto"/>
        <w:bottom w:val="none" w:sz="0" w:space="0" w:color="auto"/>
        <w:right w:val="none" w:sz="0" w:space="0" w:color="auto"/>
      </w:divBdr>
    </w:div>
    <w:div w:id="1973712214">
      <w:bodyDiv w:val="1"/>
      <w:marLeft w:val="0"/>
      <w:marRight w:val="0"/>
      <w:marTop w:val="0"/>
      <w:marBottom w:val="0"/>
      <w:divBdr>
        <w:top w:val="none" w:sz="0" w:space="0" w:color="auto"/>
        <w:left w:val="none" w:sz="0" w:space="0" w:color="auto"/>
        <w:bottom w:val="none" w:sz="0" w:space="0" w:color="auto"/>
        <w:right w:val="none" w:sz="0" w:space="0" w:color="auto"/>
      </w:divBdr>
    </w:div>
    <w:div w:id="1979072397">
      <w:bodyDiv w:val="1"/>
      <w:marLeft w:val="0"/>
      <w:marRight w:val="0"/>
      <w:marTop w:val="0"/>
      <w:marBottom w:val="0"/>
      <w:divBdr>
        <w:top w:val="none" w:sz="0" w:space="0" w:color="auto"/>
        <w:left w:val="none" w:sz="0" w:space="0" w:color="auto"/>
        <w:bottom w:val="none" w:sz="0" w:space="0" w:color="auto"/>
        <w:right w:val="none" w:sz="0" w:space="0" w:color="auto"/>
      </w:divBdr>
    </w:div>
    <w:div w:id="203803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Mathis</dc:creator>
  <cp:keywords/>
  <dc:description/>
  <cp:lastModifiedBy>Winspire 141</cp:lastModifiedBy>
  <cp:revision>10</cp:revision>
  <dcterms:created xsi:type="dcterms:W3CDTF">2025-06-02T23:41:00Z</dcterms:created>
  <dcterms:modified xsi:type="dcterms:W3CDTF">2025-07-07T19:14:00Z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23385597-bc09-49d9-8367-ad48990a938c</vt:lpwstr>
  </property>
</Properties>
</file>